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Autospacing="0" w:before="240" w:afterAutospacing="0" w:after="0"/>
        <w:ind w:left="708"/>
        <w:jc w:val="left"/>
        <w:rPr>
          <w:rFonts w:ascii="Times New Roman" w:hAnsi="Times New Roman" w:eastAsia="Times New Roman" w:cs="Times New Roman"/>
          <w:sz w:val="24"/>
          <w:szCs w:val="24"/>
          <w:lang w:val="cs-CZ"/>
        </w:rPr>
      </w:pPr>
      <w:r>
        <w:rPr>
          <w:rFonts w:eastAsia="Times New Roman" w:cs="Times New Roman"/>
          <w:b/>
          <w:bCs/>
          <w:sz w:val="28"/>
          <w:szCs w:val="28"/>
          <w:u w:val="single"/>
          <w:lang w:val="cs-CZ"/>
        </w:rPr>
        <w:t>Kritéria hodnocení ústní profilové zkoušky z biologie</w:t>
      </w:r>
    </w:p>
    <w:p>
      <w:pPr>
        <w:pStyle w:val="ListParagraph"/>
        <w:numPr>
          <w:ilvl w:val="0"/>
          <w:numId w:val="1"/>
        </w:numPr>
        <w:spacing w:lineRule="auto" w:line="276" w:beforeAutospacing="0" w:before="240" w:afterAutospacing="0" w:after="0"/>
        <w:contextualSpacing/>
        <w:jc w:val="left"/>
        <w:rPr>
          <w:rFonts w:ascii="Times New Roman" w:hAnsi="Times New Roman" w:eastAsia="Times New Roman" w:cs="Times New Roman"/>
          <w:sz w:val="24"/>
          <w:szCs w:val="24"/>
          <w:lang w:val="cs-CZ"/>
        </w:rPr>
      </w:pPr>
      <w:r>
        <w:rPr>
          <w:rFonts w:eastAsia="Times New Roman" w:cs="Times New Roman" w:ascii="Times New Roman" w:hAnsi="Times New Roman"/>
          <w:sz w:val="24"/>
          <w:szCs w:val="24"/>
          <w:lang w:val="cs-CZ"/>
        </w:rPr>
        <w:t xml:space="preserve">Připraveno 25 témat. Maturitní seznam témat je platný i pro opravnou zkoušku a náhradní zkoušku. </w:t>
      </w:r>
    </w:p>
    <w:p>
      <w:pPr>
        <w:pStyle w:val="ListParagraph"/>
        <w:numPr>
          <w:ilvl w:val="0"/>
          <w:numId w:val="1"/>
        </w:numPr>
        <w:spacing w:lineRule="auto" w:line="276" w:beforeAutospacing="0" w:before="0" w:afterAutospacing="0" w:after="0"/>
        <w:contextualSpacing/>
        <w:jc w:val="left"/>
        <w:rPr>
          <w:rFonts w:ascii="Times New Roman" w:hAnsi="Times New Roman" w:eastAsia="Times New Roman" w:cs="Times New Roman"/>
          <w:sz w:val="24"/>
          <w:szCs w:val="24"/>
          <w:lang w:val="cs-CZ"/>
        </w:rPr>
      </w:pPr>
      <w:r>
        <w:rPr>
          <w:rFonts w:eastAsia="Times New Roman" w:cs="Times New Roman" w:ascii="Times New Roman" w:hAnsi="Times New Roman"/>
          <w:sz w:val="24"/>
          <w:szCs w:val="24"/>
          <w:lang w:val="cs-CZ"/>
        </w:rPr>
        <w:t xml:space="preserve">Bezprostředně před zahájením přípravy k ústní maturitní zkoušce si žák vylosuje jedno z 25 témat, která vychází z předem schválených a zveřejněných okruhů témat. </w:t>
      </w:r>
    </w:p>
    <w:p>
      <w:pPr>
        <w:pStyle w:val="ListParagraph"/>
        <w:numPr>
          <w:ilvl w:val="0"/>
          <w:numId w:val="1"/>
        </w:numPr>
        <w:spacing w:lineRule="auto" w:line="276" w:beforeAutospacing="0" w:before="0" w:afterAutospacing="0" w:after="0"/>
        <w:contextualSpacing/>
        <w:jc w:val="left"/>
        <w:rPr>
          <w:rFonts w:ascii="Times New Roman" w:hAnsi="Times New Roman" w:eastAsia="Times New Roman" w:cs="Times New Roman"/>
          <w:sz w:val="24"/>
          <w:szCs w:val="24"/>
          <w:lang w:val="cs-CZ"/>
        </w:rPr>
      </w:pPr>
      <w:r>
        <w:rPr>
          <w:rFonts w:eastAsia="Times New Roman" w:cs="Times New Roman" w:ascii="Times New Roman" w:hAnsi="Times New Roman"/>
          <w:sz w:val="24"/>
          <w:szCs w:val="24"/>
          <w:lang w:val="cs-CZ"/>
        </w:rPr>
        <w:t xml:space="preserve">Příprava k ústní maturitní zkoušce trvá 15 minut (pokud není stanoveno jinak, PUP MZ) </w:t>
      </w:r>
    </w:p>
    <w:p>
      <w:pPr>
        <w:pStyle w:val="ListParagraph"/>
        <w:numPr>
          <w:ilvl w:val="0"/>
          <w:numId w:val="1"/>
        </w:numPr>
        <w:spacing w:lineRule="auto" w:line="276" w:beforeAutospacing="0" w:before="0" w:afterAutospacing="0" w:after="0"/>
        <w:contextualSpacing/>
        <w:jc w:val="left"/>
        <w:rPr>
          <w:rFonts w:ascii="Times New Roman" w:hAnsi="Times New Roman" w:eastAsia="Times New Roman" w:cs="Times New Roman"/>
          <w:sz w:val="24"/>
          <w:szCs w:val="24"/>
          <w:lang w:val="cs-CZ"/>
        </w:rPr>
      </w:pPr>
      <w:r>
        <w:rPr>
          <w:rFonts w:eastAsia="Times New Roman" w:cs="Times New Roman" w:ascii="Times New Roman" w:hAnsi="Times New Roman"/>
          <w:sz w:val="24"/>
          <w:szCs w:val="24"/>
          <w:lang w:val="cs-CZ"/>
        </w:rPr>
        <w:t>Žák má možnost si během přípravy vypracovat poznámky na papíry opatřené razítkem školy (připravené v místě určeném k přípravě na maturitní zkoušku) a poté tyto poznámky při ústní zkoušce používat.</w:t>
      </w:r>
    </w:p>
    <w:p>
      <w:pPr>
        <w:pStyle w:val="ListParagraph"/>
        <w:numPr>
          <w:ilvl w:val="0"/>
          <w:numId w:val="1"/>
        </w:numPr>
        <w:spacing w:lineRule="auto" w:line="276" w:beforeAutospacing="0" w:before="0" w:afterAutospacing="0" w:after="0"/>
        <w:contextualSpacing/>
        <w:jc w:val="left"/>
        <w:rPr>
          <w:rFonts w:ascii="Times New Roman" w:hAnsi="Times New Roman" w:eastAsia="Times New Roman" w:cs="Times New Roman"/>
          <w:sz w:val="24"/>
          <w:szCs w:val="24"/>
          <w:lang w:val="cs-CZ"/>
        </w:rPr>
      </w:pPr>
      <w:r>
        <w:rPr>
          <w:rFonts w:eastAsia="Times New Roman" w:cs="Times New Roman" w:ascii="Times New Roman" w:hAnsi="Times New Roman"/>
          <w:sz w:val="24"/>
          <w:szCs w:val="24"/>
          <w:lang w:val="cs-CZ"/>
        </w:rPr>
        <w:t xml:space="preserve">Ústní maturitní zkouška z biologie trvá nejdéle 15 minut. V jednom dni nelze losovat dvakrát stejné téma. </w:t>
      </w:r>
    </w:p>
    <w:p>
      <w:pPr>
        <w:pStyle w:val="Normal"/>
        <w:spacing w:lineRule="auto" w:line="276" w:beforeAutospacing="0" w:before="240" w:afterAutospacing="0" w:after="0"/>
        <w:ind w:left="708"/>
        <w:jc w:val="left"/>
        <w:rPr>
          <w:rFonts w:ascii="Times New Roman" w:hAnsi="Times New Roman" w:eastAsia="Times New Roman" w:cs="Times New Roman"/>
          <w:b/>
          <w:bCs/>
          <w:sz w:val="28"/>
          <w:szCs w:val="28"/>
          <w:lang w:val="cs-CZ"/>
        </w:rPr>
      </w:pPr>
      <w:r>
        <w:rPr>
          <w:rFonts w:eastAsia="Times New Roman" w:cs="Times New Roman"/>
          <w:b/>
          <w:bCs/>
          <w:sz w:val="28"/>
          <w:szCs w:val="28"/>
          <w:lang w:val="cs-CZ"/>
        </w:rPr>
      </w:r>
    </w:p>
    <w:p>
      <w:pPr>
        <w:pStyle w:val="Normal"/>
        <w:spacing w:lineRule="auto" w:line="276" w:beforeAutospacing="0" w:before="240" w:afterAutospacing="0" w:after="0"/>
        <w:ind w:left="708"/>
        <w:jc w:val="left"/>
        <w:rPr>
          <w:rFonts w:ascii="Times New Roman" w:hAnsi="Times New Roman" w:eastAsia="Times New Roman" w:cs="Times New Roman"/>
          <w:sz w:val="24"/>
          <w:szCs w:val="24"/>
          <w:lang w:val="cs-CZ"/>
        </w:rPr>
      </w:pPr>
      <w:r>
        <w:rPr>
          <w:rFonts w:eastAsia="Times New Roman" w:cs="Times New Roman"/>
          <w:b/>
          <w:bCs/>
          <w:sz w:val="28"/>
          <w:szCs w:val="28"/>
          <w:lang w:val="cs-CZ"/>
        </w:rPr>
        <w:t>Kritéria hodnocení ústní profilové zkoušky z biologie</w:t>
      </w:r>
    </w:p>
    <w:p>
      <w:pPr>
        <w:pStyle w:val="Normal"/>
        <w:spacing w:lineRule="auto" w:line="276" w:beforeAutospacing="0" w:before="240" w:afterAutospacing="0" w:after="198"/>
        <w:jc w:val="left"/>
        <w:rPr/>
      </w:pPr>
      <w:r>
        <w:rPr>
          <w:rFonts w:eastAsia="Times New Roman" w:cs="Times New Roman"/>
          <w:b/>
          <w:bCs/>
          <w:sz w:val="24"/>
          <w:szCs w:val="24"/>
          <w:lang w:val="cs-CZ"/>
        </w:rPr>
        <w:t>VÝBORNÝ</w:t>
      </w:r>
      <w:r>
        <w:rPr>
          <w:rFonts w:eastAsia="Times New Roman" w:cs="Times New Roman"/>
          <w:sz w:val="24"/>
          <w:szCs w:val="24"/>
          <w:lang w:val="cs-CZ"/>
        </w:rPr>
        <w:t xml:space="preserve"> </w:t>
      </w:r>
    </w:p>
    <w:p>
      <w:pPr>
        <w:pStyle w:val="Normal"/>
        <w:spacing w:lineRule="auto" w:line="276" w:beforeAutospacing="0" w:before="240" w:afterAutospacing="0" w:after="198"/>
        <w:jc w:val="left"/>
        <w:rPr/>
      </w:pPr>
      <w:r>
        <w:rPr>
          <w:rFonts w:eastAsia="Times New Roman" w:cs="Times New Roman"/>
          <w:sz w:val="24"/>
          <w:szCs w:val="24"/>
          <w:lang w:val="cs-CZ"/>
        </w:rPr>
        <w:t xml:space="preserve">Žák mluví k tématu maturitní otázky samostatně. Vyjadřuje se správně, výstižně, bezchybně s použitím biologické terminologie a dovede využít souvislosti mezi danými jevy. Obrázky a biologická schémata, která jsou součástí maturitní otázky, dokáže bezchybně popsat. </w:t>
      </w:r>
    </w:p>
    <w:p>
      <w:pPr>
        <w:pStyle w:val="Normal"/>
        <w:spacing w:lineRule="auto" w:line="276" w:beforeAutospacing="0" w:before="240" w:afterAutospacing="0" w:after="198"/>
        <w:jc w:val="left"/>
        <w:rPr/>
      </w:pPr>
      <w:r>
        <w:rPr>
          <w:rFonts w:eastAsia="Times New Roman" w:cs="Times New Roman"/>
          <w:b/>
          <w:bCs/>
          <w:sz w:val="24"/>
          <w:szCs w:val="24"/>
          <w:lang w:val="cs-CZ"/>
        </w:rPr>
        <w:t>CHVALITEBNÝ</w:t>
      </w:r>
      <w:r>
        <w:rPr>
          <w:rFonts w:eastAsia="Times New Roman" w:cs="Times New Roman"/>
          <w:sz w:val="24"/>
          <w:szCs w:val="24"/>
          <w:lang w:val="cs-CZ"/>
        </w:rPr>
        <w:t xml:space="preserve"> </w:t>
      </w:r>
    </w:p>
    <w:p>
      <w:pPr>
        <w:pStyle w:val="Normal"/>
        <w:spacing w:lineRule="auto" w:line="276" w:beforeAutospacing="0" w:before="240" w:afterAutospacing="0" w:after="198"/>
        <w:jc w:val="left"/>
        <w:rPr/>
      </w:pPr>
      <w:r>
        <w:rPr>
          <w:rFonts w:eastAsia="Times New Roman" w:cs="Times New Roman"/>
          <w:sz w:val="24"/>
          <w:szCs w:val="24"/>
          <w:lang w:val="cs-CZ"/>
        </w:rPr>
        <w:t xml:space="preserve">Žák mluví k tématu maturitní otázky samostatně s drobnými chybami a za občasné pomoci učitele. Vyjadřuje se výstižně, ale nepřesně, s drobnými chybami v biologické terminologii. Obrázky a biologická schémata, která jsou součástí maturitní otázky, dokáže popsat s drobnými chybami. </w:t>
      </w:r>
    </w:p>
    <w:p>
      <w:pPr>
        <w:pStyle w:val="Normal"/>
        <w:spacing w:lineRule="auto" w:line="276" w:beforeAutospacing="0" w:before="240" w:afterAutospacing="0" w:after="198"/>
        <w:jc w:val="left"/>
        <w:rPr/>
      </w:pPr>
      <w:r>
        <w:rPr>
          <w:rFonts w:eastAsia="Times New Roman" w:cs="Times New Roman"/>
          <w:b/>
          <w:bCs/>
          <w:sz w:val="24"/>
          <w:szCs w:val="24"/>
          <w:lang w:val="cs-CZ"/>
        </w:rPr>
        <w:t xml:space="preserve">DOBRÝ </w:t>
      </w:r>
    </w:p>
    <w:p>
      <w:pPr>
        <w:pStyle w:val="Normal"/>
        <w:spacing w:lineRule="auto" w:line="276" w:beforeAutospacing="0" w:before="240" w:afterAutospacing="0" w:after="198"/>
        <w:jc w:val="left"/>
        <w:rPr/>
      </w:pPr>
      <w:r>
        <w:rPr>
          <w:rFonts w:eastAsia="Times New Roman" w:cs="Times New Roman"/>
          <w:sz w:val="24"/>
          <w:szCs w:val="24"/>
          <w:lang w:val="cs-CZ"/>
        </w:rPr>
        <w:t>Žák mluví k tématu maturitní otázky samostatně s chybami, a to s pomocí učitele. Vyjadřuje se nesouvisle a nepřesně, s chybami v biologické terminologii. Obrázky a biologická schémata, která jsou součástí maturitní otázky popisuje s chybami a za pomoci učitele.</w:t>
      </w:r>
    </w:p>
    <w:p>
      <w:pPr>
        <w:pStyle w:val="Normal"/>
        <w:spacing w:lineRule="auto" w:line="276" w:beforeAutospacing="0" w:before="240" w:afterAutospacing="0" w:after="198"/>
        <w:jc w:val="left"/>
        <w:rPr/>
      </w:pPr>
      <w:r>
        <w:rPr>
          <w:rFonts w:eastAsia="Times New Roman" w:cs="Times New Roman"/>
          <w:b/>
          <w:bCs/>
          <w:sz w:val="24"/>
          <w:szCs w:val="24"/>
          <w:lang w:val="cs-CZ"/>
        </w:rPr>
        <w:t>DOSTATEČNÝ</w:t>
      </w:r>
      <w:r>
        <w:rPr>
          <w:rFonts w:eastAsia="Times New Roman" w:cs="Times New Roman"/>
          <w:sz w:val="24"/>
          <w:szCs w:val="24"/>
          <w:lang w:val="cs-CZ"/>
        </w:rPr>
        <w:t xml:space="preserve"> </w:t>
      </w:r>
    </w:p>
    <w:p>
      <w:pPr>
        <w:pStyle w:val="Normal"/>
        <w:spacing w:lineRule="auto" w:line="276" w:beforeAutospacing="0" w:before="240" w:afterAutospacing="0" w:after="198"/>
        <w:jc w:val="left"/>
        <w:rPr/>
      </w:pPr>
      <w:r>
        <w:rPr>
          <w:rFonts w:eastAsia="Times New Roman" w:cs="Times New Roman"/>
          <w:sz w:val="24"/>
          <w:szCs w:val="24"/>
          <w:lang w:val="cs-CZ"/>
        </w:rPr>
        <w:t>Žák nemluví k tématu maturitní otázky samostatně. Vyjadřuje se nesouvisle, s hrubými chybami, neovládá biologickou terminologii. Informace sděluje za pomoci učitele, který klade návodné otázky. Popis obrázků a biologických schémat řeší s hrubými chybami.</w:t>
      </w:r>
    </w:p>
    <w:p>
      <w:pPr>
        <w:pStyle w:val="Normal"/>
        <w:spacing w:lineRule="auto" w:line="276" w:beforeAutospacing="0" w:before="240" w:afterAutospacing="0" w:after="198"/>
        <w:jc w:val="left"/>
        <w:rPr/>
      </w:pPr>
      <w:r>
        <w:rPr>
          <w:rFonts w:eastAsia="Times New Roman" w:cs="Times New Roman"/>
          <w:b/>
          <w:bCs/>
          <w:sz w:val="24"/>
          <w:szCs w:val="24"/>
          <w:lang w:val="cs-CZ"/>
        </w:rPr>
        <w:t>NEDOSTATEČNÝ</w:t>
      </w:r>
      <w:r>
        <w:rPr>
          <w:rFonts w:eastAsia="Times New Roman" w:cs="Times New Roman"/>
          <w:sz w:val="24"/>
          <w:szCs w:val="24"/>
          <w:lang w:val="cs-CZ"/>
        </w:rPr>
        <w:t xml:space="preserve"> </w:t>
      </w:r>
    </w:p>
    <w:p>
      <w:pPr>
        <w:pStyle w:val="Normal"/>
        <w:spacing w:lineRule="auto" w:line="276" w:beforeAutospacing="0" w:before="240" w:afterAutospacing="0" w:after="198"/>
        <w:jc w:val="left"/>
        <w:rPr/>
      </w:pPr>
      <w:r>
        <w:rPr>
          <w:rFonts w:eastAsia="Times New Roman" w:cs="Times New Roman"/>
          <w:sz w:val="24"/>
          <w:szCs w:val="24"/>
          <w:lang w:val="cs-CZ"/>
        </w:rPr>
        <w:t>Žák nemluví k tématu maturitní otázky samostatně. Vyjadřuje se nesouvisle, s hrubými chybami. Nezná biologickou terminologii a nedokáže odpovědět na otázky kladené učitelem. Obrázky a biologická schémata, která jsou součástí maturitní otázky, není schopen popsat.</w:t>
      </w:r>
    </w:p>
    <w:p>
      <w:pPr>
        <w:pStyle w:val="NoSpacing"/>
        <w:spacing w:lineRule="auto" w:line="276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cs="Times New Roman" w:ascii="Times New Roman" w:hAnsi="Times New Roman"/>
          <w:sz w:val="24"/>
          <w:szCs w:val="24"/>
          <w:lang w:val="cs-CZ"/>
        </w:rPr>
      </w:r>
    </w:p>
    <w:p>
      <w:pPr>
        <w:pStyle w:val="NoSpacing"/>
        <w:spacing w:lineRule="auto" w:line="276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cs="Times New Roman" w:ascii="Times New Roman" w:hAnsi="Times New Roman"/>
          <w:sz w:val="24"/>
          <w:szCs w:val="24"/>
          <w:lang w:val="cs-CZ"/>
        </w:rPr>
      </w:r>
    </w:p>
    <w:p>
      <w:pPr>
        <w:pStyle w:val="NoSpacing"/>
        <w:spacing w:lineRule="auto" w:line="276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cs="Times New Roman" w:ascii="Times New Roman" w:hAnsi="Times New Roman"/>
          <w:sz w:val="24"/>
          <w:szCs w:val="24"/>
          <w:lang w:val="cs-CZ"/>
        </w:rPr>
        <w:t>V Olomouci 28. 8. 2025</w:t>
      </w:r>
      <w:bookmarkStart w:id="0" w:name="_GoBack"/>
      <w:bookmarkEnd w:id="0"/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416" w:gutter="0" w:header="708" w:top="1418" w:footer="708" w:bottom="1247"/>
      <w:pgNumType w:fmt="decimal"/>
      <w:formProt w:val="false"/>
      <w:titlePg/>
      <w:textDirection w:val="lrTb"/>
      <w:docGrid w:type="default" w:linePitch="27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3"/>
      <w:tblW w:w="9060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1" w:val="06a0"/>
    </w:tblPr>
    <w:tblGrid>
      <w:gridCol w:w="3020"/>
      <w:gridCol w:w="3020"/>
      <w:gridCol w:w="3020"/>
    </w:tblGrid>
    <w:tr>
      <w:trPr>
        <w:trHeight w:val="300" w:hRule="atLeast"/>
      </w:trPr>
      <w:tc>
        <w:tcPr>
          <w:tcW w:w="3020" w:type="dxa"/>
          <w:tcBorders/>
        </w:tcPr>
        <w:p>
          <w:pPr>
            <w:pStyle w:val="Header"/>
            <w:widowControl/>
            <w:suppressAutoHyphens w:val="true"/>
            <w:bidi w:val="0"/>
            <w:spacing w:before="0" w:after="0"/>
            <w:ind w:left="-115"/>
            <w:jc w:val="left"/>
            <w:rPr>
              <w:rFonts w:ascii="Calibri" w:hAnsi="Calibri" w:eastAsia="Calibri" w:cs=""/>
              <w:kern w:val="0"/>
              <w:sz w:val="20"/>
              <w:szCs w:val="20"/>
            </w:rPr>
          </w:pPr>
          <w:r>
            <w:rPr>
              <w:rFonts w:eastAsia="Calibri" w:cs="" w:ascii="Calibri" w:hAnsi="Calibri"/>
              <w:kern w:val="0"/>
              <w:sz w:val="20"/>
              <w:szCs w:val="20"/>
            </w:rPr>
          </w:r>
        </w:p>
      </w:tc>
      <w:tc>
        <w:tcPr>
          <w:tcW w:w="3020" w:type="dxa"/>
          <w:tcBorders/>
        </w:tcPr>
        <w:p>
          <w:pPr>
            <w:pStyle w:val="Header"/>
            <w:widowControl/>
            <w:suppressAutoHyphens w:val="true"/>
            <w:bidi w:val="0"/>
            <w:spacing w:before="0" w:after="0"/>
            <w:jc w:val="center"/>
            <w:rPr>
              <w:rFonts w:ascii="Calibri" w:hAnsi="Calibri" w:eastAsia="Calibri" w:cs=""/>
              <w:kern w:val="0"/>
              <w:sz w:val="20"/>
              <w:szCs w:val="20"/>
            </w:rPr>
          </w:pPr>
          <w:r>
            <w:rPr>
              <w:rFonts w:eastAsia="Calibri" w:cs="" w:ascii="Calibri" w:hAnsi="Calibri"/>
              <w:kern w:val="0"/>
              <w:sz w:val="20"/>
              <w:szCs w:val="20"/>
            </w:rPr>
          </w:r>
        </w:p>
      </w:tc>
      <w:tc>
        <w:tcPr>
          <w:tcW w:w="3020" w:type="dxa"/>
          <w:tcBorders/>
        </w:tcPr>
        <w:p>
          <w:pPr>
            <w:pStyle w:val="Header"/>
            <w:widowControl/>
            <w:suppressAutoHyphens w:val="true"/>
            <w:bidi w:val="0"/>
            <w:spacing w:before="0" w:after="0"/>
            <w:ind w:right="-115"/>
            <w:jc w:val="right"/>
            <w:rPr>
              <w:rFonts w:ascii="Calibri" w:hAnsi="Calibri" w:eastAsia="Calibri" w:cs=""/>
              <w:kern w:val="0"/>
              <w:sz w:val="20"/>
              <w:szCs w:val="20"/>
            </w:rPr>
          </w:pPr>
          <w:r>
            <w:rPr>
              <w:rFonts w:eastAsia="Calibri" w:cs="" w:ascii="Calibri" w:hAnsi="Calibri"/>
              <w:kern w:val="0"/>
              <w:sz w:val="20"/>
              <w:szCs w:val="20"/>
            </w:rPr>
          </w:r>
        </w:p>
      </w:tc>
    </w:tr>
  </w:tbl>
  <w:p>
    <w:pPr>
      <w:pStyle w:val="Footer"/>
      <w:bidi w:val="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3"/>
      <w:tblW w:w="9060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1" w:val="06a0"/>
    </w:tblPr>
    <w:tblGrid>
      <w:gridCol w:w="3020"/>
      <w:gridCol w:w="3020"/>
      <w:gridCol w:w="3020"/>
    </w:tblGrid>
    <w:tr>
      <w:trPr>
        <w:trHeight w:val="300" w:hRule="atLeast"/>
      </w:trPr>
      <w:tc>
        <w:tcPr>
          <w:tcW w:w="3020" w:type="dxa"/>
          <w:tcBorders/>
        </w:tcPr>
        <w:p>
          <w:pPr>
            <w:pStyle w:val="Header"/>
            <w:widowControl/>
            <w:suppressAutoHyphens w:val="true"/>
            <w:bidi w:val="0"/>
            <w:spacing w:before="0" w:after="0"/>
            <w:ind w:left="-115"/>
            <w:jc w:val="left"/>
            <w:rPr>
              <w:rFonts w:ascii="Calibri" w:hAnsi="Calibri" w:eastAsia="Calibri" w:cs=""/>
              <w:kern w:val="0"/>
              <w:sz w:val="20"/>
              <w:szCs w:val="20"/>
            </w:rPr>
          </w:pPr>
          <w:r>
            <w:rPr>
              <w:rFonts w:eastAsia="Calibri" w:cs="" w:ascii="Calibri" w:hAnsi="Calibri"/>
              <w:kern w:val="0"/>
              <w:sz w:val="20"/>
              <w:szCs w:val="20"/>
            </w:rPr>
          </w:r>
        </w:p>
      </w:tc>
      <w:tc>
        <w:tcPr>
          <w:tcW w:w="3020" w:type="dxa"/>
          <w:tcBorders/>
        </w:tcPr>
        <w:p>
          <w:pPr>
            <w:pStyle w:val="Header"/>
            <w:widowControl/>
            <w:suppressAutoHyphens w:val="true"/>
            <w:bidi w:val="0"/>
            <w:spacing w:before="0" w:after="0"/>
            <w:jc w:val="center"/>
            <w:rPr>
              <w:rFonts w:ascii="Calibri" w:hAnsi="Calibri" w:eastAsia="Calibri" w:cs=""/>
              <w:kern w:val="0"/>
              <w:sz w:val="20"/>
              <w:szCs w:val="20"/>
            </w:rPr>
          </w:pPr>
          <w:r>
            <w:rPr>
              <w:rFonts w:eastAsia="Calibri" w:cs="" w:ascii="Calibri" w:hAnsi="Calibri"/>
              <w:kern w:val="0"/>
              <w:sz w:val="20"/>
              <w:szCs w:val="20"/>
            </w:rPr>
          </w:r>
        </w:p>
      </w:tc>
      <w:tc>
        <w:tcPr>
          <w:tcW w:w="3020" w:type="dxa"/>
          <w:tcBorders/>
        </w:tcPr>
        <w:p>
          <w:pPr>
            <w:pStyle w:val="Header"/>
            <w:widowControl/>
            <w:suppressAutoHyphens w:val="true"/>
            <w:bidi w:val="0"/>
            <w:spacing w:before="0" w:after="0"/>
            <w:ind w:right="-115"/>
            <w:jc w:val="right"/>
            <w:rPr>
              <w:rFonts w:ascii="Calibri" w:hAnsi="Calibri" w:eastAsia="Calibri" w:cs=""/>
              <w:kern w:val="0"/>
              <w:sz w:val="20"/>
              <w:szCs w:val="20"/>
            </w:rPr>
          </w:pPr>
          <w:r>
            <w:rPr>
              <w:rFonts w:eastAsia="Calibri" w:cs="" w:ascii="Calibri" w:hAnsi="Calibri"/>
              <w:kern w:val="0"/>
              <w:sz w:val="20"/>
              <w:szCs w:val="20"/>
            </w:rPr>
          </w:r>
        </w:p>
      </w:tc>
    </w:tr>
  </w:tbl>
  <w:p>
    <w:pPr>
      <w:pStyle w:val="Footer"/>
      <w:bidi w:val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3"/>
      <w:tblW w:w="9060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1" w:val="06a0"/>
    </w:tblPr>
    <w:tblGrid>
      <w:gridCol w:w="3020"/>
      <w:gridCol w:w="3020"/>
      <w:gridCol w:w="3020"/>
    </w:tblGrid>
    <w:tr>
      <w:trPr>
        <w:trHeight w:val="300" w:hRule="atLeast"/>
      </w:trPr>
      <w:tc>
        <w:tcPr>
          <w:tcW w:w="3020" w:type="dxa"/>
          <w:tcBorders/>
        </w:tcPr>
        <w:p>
          <w:pPr>
            <w:pStyle w:val="Header"/>
            <w:widowControl/>
            <w:suppressAutoHyphens w:val="true"/>
            <w:bidi w:val="0"/>
            <w:spacing w:before="0" w:after="0"/>
            <w:ind w:left="-115"/>
            <w:jc w:val="left"/>
            <w:rPr>
              <w:rFonts w:ascii="Calibri" w:hAnsi="Calibri" w:eastAsia="Calibri" w:cs=""/>
              <w:kern w:val="0"/>
              <w:sz w:val="20"/>
              <w:szCs w:val="20"/>
            </w:rPr>
          </w:pPr>
          <w:r>
            <w:rPr>
              <w:rFonts w:eastAsia="Calibri" w:cs="" w:ascii="Calibri" w:hAnsi="Calibri"/>
              <w:kern w:val="0"/>
              <w:sz w:val="20"/>
              <w:szCs w:val="20"/>
            </w:rPr>
          </w:r>
        </w:p>
      </w:tc>
      <w:tc>
        <w:tcPr>
          <w:tcW w:w="3020" w:type="dxa"/>
          <w:tcBorders/>
        </w:tcPr>
        <w:p>
          <w:pPr>
            <w:pStyle w:val="Header"/>
            <w:widowControl/>
            <w:suppressAutoHyphens w:val="true"/>
            <w:bidi w:val="0"/>
            <w:spacing w:before="0" w:after="0"/>
            <w:jc w:val="center"/>
            <w:rPr>
              <w:rFonts w:ascii="Calibri" w:hAnsi="Calibri" w:eastAsia="Calibri" w:cs=""/>
              <w:kern w:val="0"/>
              <w:sz w:val="20"/>
              <w:szCs w:val="20"/>
            </w:rPr>
          </w:pPr>
          <w:r>
            <w:rPr>
              <w:rFonts w:eastAsia="Calibri" w:cs="" w:ascii="Calibri" w:hAnsi="Calibri"/>
              <w:kern w:val="0"/>
              <w:sz w:val="20"/>
              <w:szCs w:val="20"/>
            </w:rPr>
          </w:r>
        </w:p>
      </w:tc>
      <w:tc>
        <w:tcPr>
          <w:tcW w:w="3020" w:type="dxa"/>
          <w:tcBorders/>
        </w:tcPr>
        <w:p>
          <w:pPr>
            <w:pStyle w:val="Header"/>
            <w:widowControl/>
            <w:suppressAutoHyphens w:val="true"/>
            <w:bidi w:val="0"/>
            <w:spacing w:before="0" w:after="0"/>
            <w:ind w:right="-115"/>
            <w:jc w:val="right"/>
            <w:rPr>
              <w:rFonts w:ascii="Calibri" w:hAnsi="Calibri" w:eastAsia="Calibri" w:cs=""/>
              <w:kern w:val="0"/>
              <w:sz w:val="20"/>
              <w:szCs w:val="20"/>
            </w:rPr>
          </w:pPr>
          <w:r>
            <w:rPr>
              <w:rFonts w:eastAsia="Calibri" w:cs="" w:ascii="Calibri" w:hAnsi="Calibri"/>
              <w:kern w:val="0"/>
              <w:sz w:val="20"/>
              <w:szCs w:val="20"/>
            </w:rPr>
          </w:r>
        </w:p>
      </w:tc>
    </w:tr>
  </w:tbl>
  <w:p>
    <w:pPr>
      <w:pStyle w:val="Header"/>
      <w:bidi w:val="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3"/>
      <w:tblW w:w="9977" w:type="dxa"/>
      <w:jc w:val="left"/>
      <w:tblInd w:w="-176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145"/>
      <w:gridCol w:w="8831"/>
    </w:tblGrid>
    <w:tr>
      <w:trPr>
        <w:trHeight w:val="1251" w:hRule="atLeast"/>
      </w:trPr>
      <w:tc>
        <w:tcPr>
          <w:tcW w:w="1145" w:type="dxa"/>
          <w:tcBorders/>
        </w:tcPr>
        <w:p>
          <w:pPr>
            <w:pStyle w:val="Header"/>
            <w:widowControl/>
            <w:tabs>
              <w:tab w:val="left" w:pos="1276" w:leader="none"/>
              <w:tab w:val="center" w:pos="4536" w:leader="none"/>
              <w:tab w:val="right" w:pos="9072" w:leader="none"/>
            </w:tabs>
            <w:suppressAutoHyphens w:val="true"/>
            <w:spacing w:before="0" w:after="0"/>
            <w:jc w:val="left"/>
            <w:rPr>
              <w:b/>
              <w:sz w:val="32"/>
            </w:rPr>
          </w:pPr>
          <w:r>
            <w:rPr/>
            <mc:AlternateContent>
              <mc:Choice Requires="wps">
                <w:drawing>
                  <wp:anchor behindDoc="1" distT="2540" distB="1905" distL="1905" distR="2540" simplePos="0" locked="0" layoutInCell="1" allowOverlap="1" relativeHeight="3" wp14:anchorId="4DFB00EF">
                    <wp:simplePos x="0" y="0"/>
                    <wp:positionH relativeFrom="column">
                      <wp:posOffset>614680</wp:posOffset>
                    </wp:positionH>
                    <wp:positionV relativeFrom="paragraph">
                      <wp:posOffset>311785</wp:posOffset>
                    </wp:positionV>
                    <wp:extent cx="5144770" cy="9525"/>
                    <wp:effectExtent l="1905" t="2540" r="2540" b="1905"/>
                    <wp:wrapNone/>
                    <wp:docPr id="1" name="Přímá spojnice se šipkou 2"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 flipV="1">
                              <a:off x="0" y="0"/>
                              <a:ext cx="5144760" cy="9360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id="_x0000_t32" coordsize="21600,21600" o:spt="32" path="m,l21600,21600nfe">
                    <v:stroke joinstyle="miter"/>
                    <v:path gradientshapeok="t" o:connecttype="rect" textboxrect="0,0,21600,21600"/>
                  </v:shapetype>
                  <v:shape id="shape_0" ID="Přímá spojnice se šipkou 2" path="m0,0l-2147483648,-2147483647e" stroked="t" o:allowincell="t" style="position:absolute;margin-left:48.4pt;margin-top:24.55pt;width:405.05pt;height:0.7pt;flip:y;mso-wrap-style:none;v-text-anchor:middle" wp14:anchorId="4DFB00EF" type="_x0000_t32">
                    <v:fill o:detectmouseclick="t" on="false"/>
                    <v:stroke color="black" weight="3240" joinstyle="round" endcap="flat"/>
                    <w10:wrap type="none"/>
                  </v:shape>
                </w:pict>
              </mc:Fallback>
            </mc:AlternateContent>
            <w:drawing>
              <wp:inline distT="0" distB="0" distL="0" distR="0">
                <wp:extent cx="586105" cy="495300"/>
                <wp:effectExtent l="0" t="0" r="0" b="0"/>
                <wp:docPr id="2" name="Obrázek 3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ázek 3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13566" t="0" r="11870" b="4234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6105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31" w:type="dxa"/>
          <w:tcBorders/>
        </w:tcPr>
        <w:p>
          <w:pPr>
            <w:pStyle w:val="Header"/>
            <w:widowControl/>
            <w:tabs>
              <w:tab w:val="left" w:pos="1276" w:leader="none"/>
              <w:tab w:val="center" w:pos="4536" w:leader="none"/>
              <w:tab w:val="right" w:pos="9072" w:leader="none"/>
            </w:tabs>
            <w:suppressAutoHyphens w:val="true"/>
            <w:spacing w:before="120" w:after="0"/>
            <w:jc w:val="left"/>
            <w:rPr>
              <w:rFonts w:ascii="Calibri" w:hAnsi="Calibri" w:eastAsia="Calibri" w:cs=""/>
              <w:kern w:val="0"/>
              <w:sz w:val="20"/>
              <w:szCs w:val="20"/>
            </w:rPr>
          </w:pPr>
          <w:r>
            <w:rPr>
              <w:rFonts w:eastAsia="Calibri" w:cs="" w:ascii="Calibri" w:hAnsi="Calibri"/>
              <w:b/>
              <w:kern w:val="0"/>
              <w:sz w:val="32"/>
              <w:szCs w:val="20"/>
            </w:rPr>
            <w:t>Gymnázium, Olomouc, Čajkovského 9</w:t>
          </w:r>
        </w:p>
        <w:p>
          <w:pPr>
            <w:pStyle w:val="Header"/>
            <w:widowControl/>
            <w:tabs>
              <w:tab w:val="left" w:pos="1276" w:leader="none"/>
              <w:tab w:val="center" w:pos="4536" w:leader="none"/>
              <w:tab w:val="right" w:pos="9072" w:leader="none"/>
            </w:tabs>
            <w:suppressAutoHyphens w:val="true"/>
            <w:spacing w:before="120" w:after="0"/>
            <w:jc w:val="left"/>
            <w:rPr>
              <w:b/>
              <w:sz w:val="32"/>
            </w:rPr>
          </w:pPr>
          <w:r>
            <w:rPr>
              <w:rFonts w:eastAsia="Calibri" w:cs="" w:ascii="Calibri" w:hAnsi="Calibri"/>
              <w:i/>
              <w:kern w:val="0"/>
              <w:position w:val="20"/>
              <w:sz w:val="18"/>
              <w:szCs w:val="20"/>
            </w:rPr>
            <w:t>Čajkovského 9, 779 00 Olomouc, tel. 585 412 493, e-mail:</w:t>
          </w:r>
          <w:hyperlink r:id="rId2">
            <w:r>
              <w:rPr>
                <w:rStyle w:val="Hyperlink"/>
                <w:rFonts w:eastAsia="Calibri" w:cs="" w:ascii="Calibri" w:hAnsi="Calibri"/>
                <w:i/>
                <w:kern w:val="0"/>
                <w:position w:val="20"/>
                <w:sz w:val="18"/>
                <w:szCs w:val="20"/>
              </w:rPr>
              <w:t>skola@gcajkol.cz</w:t>
            </w:r>
          </w:hyperlink>
          <w:r>
            <w:rPr>
              <w:rFonts w:eastAsia="Calibri" w:cs="" w:ascii="Calibri" w:hAnsi="Calibri"/>
              <w:i/>
              <w:kern w:val="0"/>
              <w:position w:val="20"/>
              <w:sz w:val="18"/>
              <w:szCs w:val="20"/>
            </w:rPr>
            <w:t>, IČ:00848956</w:t>
          </w:r>
        </w:p>
      </w:tc>
    </w:tr>
  </w:tbl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cs-CZ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cs-CZ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0" w:unhideWhenUsed="0" w:qFormat="1"/>
    <w:lsdException w:name="footer" w:uiPriority="99" w:semiHidden="0" w:qFormat="1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39" w:semiHidden="0" w:unhideWhenUsed="0"/>
    <w:lsdException w:name="Table Theme" w:uiPriority="99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cs-CZ" w:eastAsia="cs-CZ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hlavChar" w:customStyle="1">
    <w:name w:val="Záhlaví Char"/>
    <w:basedOn w:val="DefaultParagraphFont"/>
    <w:uiPriority w:val="0"/>
    <w:semiHidden/>
    <w:qFormat/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ZpatChar" w:customStyle="1">
    <w:name w:val="Zápatí Char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Hyperlink">
    <w:name w:val="Hyperlink"/>
    <w:rPr>
      <w:color w:val="000080"/>
      <w:u w:val="single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Nadpisuser">
    <w:name w:val="Nadpis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Rejstkuser">
    <w:name w:val="Rejstřík (user)"/>
    <w:basedOn w:val="Normal"/>
    <w:qFormat/>
    <w:pPr>
      <w:suppressLineNumbers/>
    </w:pPr>
    <w:rPr>
      <w:rFonts w:cs="Arial"/>
    </w:rPr>
  </w:style>
  <w:style w:type="paragraph" w:styleId="Zhlavazpatuser">
    <w:name w:val="Záhlaví a zápatí (user)"/>
    <w:basedOn w:val="Normal"/>
    <w:qFormat/>
    <w:pPr/>
    <w:rPr/>
  </w:style>
  <w:style w:type="paragraph" w:styleId="Zhlavazpat">
    <w:name w:val="Záhlaví a zápatí"/>
    <w:basedOn w:val="Normal"/>
    <w:qFormat/>
    <w:pPr/>
    <w:rPr/>
  </w:style>
  <w:style w:type="paragraph" w:styleId="Footer">
    <w:name w:val="footer"/>
    <w:basedOn w:val="Zhlavazpatuser"/>
    <w:link w:val="ZpatChar"/>
    <w:uiPriority w:val="99"/>
    <w:unhideWhenUsed/>
    <w:qFormat/>
    <w:rsid w:val="44b357f8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Header">
    <w:name w:val="header"/>
    <w:basedOn w:val="Zhlavazpatuser"/>
    <w:link w:val="ZhlavChar"/>
    <w:uiPriority w:val="0"/>
    <w:semiHidden/>
    <w:qFormat/>
    <w:rsid w:val="44b357f8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sk-SK" w:eastAsia="en-US" w:bidi="ar-SA"/>
    </w:rPr>
  </w:style>
  <w:style w:type="paragraph" w:styleId="ListParagraph">
    <w:name w:val="List Paragraph"/>
    <w:uiPriority w:val="34"/>
    <w:qFormat/>
    <w:rsid w:val="44b357f8"/>
    <w:pPr>
      <w:widowControl/>
      <w:suppressAutoHyphens w:val="true"/>
      <w:bidi w:val="0"/>
      <w:spacing w:before="0" w:after="0"/>
      <w:ind w:left="720"/>
      <w:contextualSpacing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0"/>
      <w:szCs w:val="20"/>
      <w:lang w:val="cs-CZ" w:eastAsia="zh-CN" w:bidi="hi-IN"/>
    </w:rPr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3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skola@gcajkol.cz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LibreOffice/25.2.7.2$Windows_X86_64 LibreOffice_project/5cbfd1ab6520636bb5f7b99185aa69bd7456825d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2022-05-10T14:26:00Z</dcterms:created>
  <dc:creator>Petr Kameníček</dc:creator>
  <dc:description/>
  <dc:language>cs-CZ</dc:language>
  <cp:lastModifiedBy/>
  <cp:lastPrinted>2021-12-07T15:22:00Z</cp:lastPrinted>
  <dcterms:modified xsi:type="dcterms:W3CDTF">2026-02-09T19:33:59Z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22048ED294D040959D4AE11C47F6B1B4</vt:lpwstr>
  </property>
  <property fmtid="{D5CDD505-2E9C-101B-9397-08002B2CF9AE}" pid="3" name="KSOProductBuildVer">
    <vt:lpwstr>1033-12.2.0.22549</vt:lpwstr>
  </property>
</Properties>
</file>