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504DB" w14:textId="77777777" w:rsidR="001F2A5A" w:rsidRDefault="001F2A5A">
      <w:pPr>
        <w:jc w:val="center"/>
        <w:rPr>
          <w:b/>
          <w:sz w:val="36"/>
          <w:szCs w:val="36"/>
        </w:rPr>
      </w:pPr>
    </w:p>
    <w:p w14:paraId="5F281F65" w14:textId="77777777" w:rsidR="001F2A5A" w:rsidRDefault="00000000">
      <w:pPr>
        <w:pStyle w:val="Bezmezer"/>
        <w:spacing w:line="276" w:lineRule="auto"/>
        <w:jc w:val="center"/>
        <w:rPr>
          <w:rFonts w:ascii="Times New Roman" w:hAnsi="Times New Roman" w:cs="Times New Roman"/>
          <w:sz w:val="32"/>
          <w:szCs w:val="32"/>
          <w:u w:val="single"/>
          <w:lang w:val="cs-CZ"/>
        </w:rPr>
      </w:pPr>
      <w:r>
        <w:rPr>
          <w:rFonts w:ascii="Times New Roman" w:hAnsi="Times New Roman" w:cs="Times New Roman"/>
          <w:sz w:val="32"/>
          <w:szCs w:val="32"/>
          <w:u w:val="single"/>
          <w:lang w:val="cs-CZ"/>
        </w:rPr>
        <w:t>Kritéria hodnocení ústní profilové zkoušky z chemie</w:t>
      </w:r>
    </w:p>
    <w:p w14:paraId="21495DBB" w14:textId="77777777" w:rsidR="001F2A5A" w:rsidRDefault="001F2A5A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169D81F6" w14:textId="77777777" w:rsidR="001F2A5A" w:rsidRDefault="00000000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 xml:space="preserve">Pro ústní zkoušku z chemie určuje ředitel školy na návrh PK chemie, v souladu s rámcovým a školním vzdělávacím programem, maturitní seznam v rozsahu 25 témat. Maturitní seznam témat je platný i pro opravnou zkoušku a náhradní zkoušku. </w:t>
      </w:r>
    </w:p>
    <w:p w14:paraId="338F8898" w14:textId="77777777" w:rsidR="001F2A5A" w:rsidRDefault="00000000">
      <w:pPr>
        <w:pStyle w:val="Bezmezer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 xml:space="preserve">Ústní maturitní zkouška z chemie se uskutečňuje formou řízeného rozhovoru. Bezprostředně před zahájením přípravy k ústní maturitní zkoušce si žák vylosuje jedno z 25 témat, které vychází z předem schválených a zveřejněných okruhů témat. Příprava k ústní maturitní zkoušce trvá 15 minut. Ústní maturitní zkouška trvá nejdéle 15 minut. V jednom dni nelze losovat dvakrát stejné téma. </w:t>
      </w:r>
    </w:p>
    <w:p w14:paraId="2477FAF9" w14:textId="77777777" w:rsidR="001F2A5A" w:rsidRDefault="00000000">
      <w:pPr>
        <w:pStyle w:val="Bezmezer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cs-CZ"/>
        </w:rPr>
        <w:t>Při přípravě k ústní maturitní zkoušce z chemie jsou žákovi povoleny pouze následující pomůcky: periodická tabulka prvků, kalkulačka, matematicko-fyzikálně-chemické tabulky. Žák má možnost si během přípravy vypracovat poznámky na papíry opatřené razítkem školy (připravené v místě určeném k přípravě na maturitní zkoušku) a poté tyto poznámky při ústní zkoušce používat.</w:t>
      </w:r>
    </w:p>
    <w:p w14:paraId="29E3EE70" w14:textId="77777777" w:rsidR="001F2A5A" w:rsidRDefault="001F2A5A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283EF935" w14:textId="77777777" w:rsidR="001F2A5A" w:rsidRDefault="001F2A5A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12EB3AC7" w14:textId="77777777" w:rsidR="001F2A5A" w:rsidRDefault="00000000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1 – výborný </w:t>
      </w:r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tab/>
      </w:r>
      <w:r>
        <w:rPr>
          <w:rFonts w:ascii="Times New Roman" w:hAnsi="Times New Roman" w:cs="Times New Roman"/>
          <w:sz w:val="24"/>
          <w:szCs w:val="24"/>
          <w:lang w:val="cs-CZ"/>
        </w:rPr>
        <w:tab/>
        <w:t xml:space="preserve">Žák mluví k tématu maturitní otázky samostatně. Vyjadřuje se správně, výstižně, přesně, bezchybně, s použitím chemické terminologie a dovede využít souvislosti mezi danými jevy. Chemické vzorce, rovnice nebo chemické příklady řeší bezchybně. </w:t>
      </w:r>
    </w:p>
    <w:p w14:paraId="653A9392" w14:textId="77777777" w:rsidR="001F2A5A" w:rsidRDefault="001F2A5A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133C397C" w14:textId="77777777" w:rsidR="001F2A5A" w:rsidRDefault="00000000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t>2 – chvalitebný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ab/>
        <w:t xml:space="preserve">Žák mluví k tématu maturitní otázky samostatně s drobnými chybami a za občasné pomoci učitele. Vyjadřuje se celkem výstižně, ale nepřesně, s drobnými chybami v chemické terminologii. Chemické vzorce, rovnice nebo chemické příklady řeší s drobnými chybami. </w:t>
      </w:r>
    </w:p>
    <w:p w14:paraId="0875FDAD" w14:textId="77777777" w:rsidR="001F2A5A" w:rsidRDefault="001F2A5A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31918F18" w14:textId="77777777" w:rsidR="001F2A5A" w:rsidRDefault="00000000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3 – dobrý </w:t>
      </w:r>
      <w:r>
        <w:rPr>
          <w:rFonts w:ascii="Times New Roman" w:hAnsi="Times New Roman" w:cs="Times New Roman"/>
          <w:sz w:val="24"/>
          <w:szCs w:val="24"/>
          <w:lang w:val="cs-CZ"/>
        </w:rPr>
        <w:tab/>
      </w:r>
      <w:r>
        <w:rPr>
          <w:rFonts w:ascii="Times New Roman" w:hAnsi="Times New Roman" w:cs="Times New Roman"/>
          <w:sz w:val="24"/>
          <w:szCs w:val="24"/>
          <w:lang w:val="cs-CZ"/>
        </w:rPr>
        <w:tab/>
        <w:t xml:space="preserve">Žák mluví k tématu maturitní otázky samostatně s chybami, a navíc s pomocí učitele. Vyjadřuje se nesouvisle a nepřesně, s chybami v chemické terminologii. Chemické vzorce, rovnice nebo chemické příklady řeší s chybami. </w:t>
      </w:r>
    </w:p>
    <w:p w14:paraId="382B5CDE" w14:textId="77777777" w:rsidR="001F2A5A" w:rsidRDefault="001F2A5A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72967F9F" w14:textId="77777777" w:rsidR="001F2A5A" w:rsidRDefault="00000000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t>4 – dostatečný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ab/>
        <w:t xml:space="preserve">Žák nemluví k tématu maturitní otázky samostatně. Vyjadřuje se nesouvisle, s hrubými chybami, často za pomoci učitele, neovládá chemickou terminologii. Chemické vzorce, rovnice nebo chemické příklady řeší s hrubými chybami. </w:t>
      </w:r>
    </w:p>
    <w:p w14:paraId="12AAE1D6" w14:textId="77777777" w:rsidR="001F2A5A" w:rsidRDefault="001F2A5A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40A697F3" w14:textId="77777777" w:rsidR="001F2A5A" w:rsidRDefault="00000000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t>5 – nedostatečný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ab/>
        <w:t>Žák nemluví k tématu maturitní otázky samostatně. Vyjadřuje se nesouvisle, s hrubými chybami, nezná chemickou terminologii, nedokáže odpovědět ani s pomocí učitele. Chemické vzorce, rovnice nebo chemické příklady nedokáže vyřešit.</w:t>
      </w:r>
    </w:p>
    <w:p w14:paraId="52200A83" w14:textId="77777777" w:rsidR="001F2A5A" w:rsidRDefault="001F2A5A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32401723" w14:textId="77777777" w:rsidR="001F2A5A" w:rsidRDefault="001F2A5A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5FC4617F" w14:textId="7A62B1C6" w:rsidR="001F2A5A" w:rsidRDefault="00000000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V Olomouci 2</w:t>
      </w:r>
      <w:r w:rsidR="00646E92">
        <w:rPr>
          <w:rFonts w:ascii="Times New Roman" w:hAnsi="Times New Roman" w:cs="Times New Roman"/>
          <w:sz w:val="24"/>
          <w:szCs w:val="24"/>
          <w:lang w:val="cs-CZ"/>
        </w:rPr>
        <w:t>6</w:t>
      </w:r>
      <w:r>
        <w:rPr>
          <w:rFonts w:ascii="Times New Roman" w:hAnsi="Times New Roman" w:cs="Times New Roman"/>
          <w:sz w:val="24"/>
          <w:szCs w:val="24"/>
          <w:lang w:val="cs-CZ"/>
        </w:rPr>
        <w:t>. 8. 202</w:t>
      </w:r>
      <w:r w:rsidR="00646E92">
        <w:rPr>
          <w:rFonts w:ascii="Times New Roman" w:hAnsi="Times New Roman" w:cs="Times New Roman"/>
          <w:sz w:val="24"/>
          <w:szCs w:val="24"/>
          <w:lang w:val="cs-CZ"/>
        </w:rPr>
        <w:t>6</w:t>
      </w:r>
    </w:p>
    <w:p w14:paraId="0BDD1F6E" w14:textId="77777777" w:rsidR="001F2A5A" w:rsidRDefault="00000000">
      <w:pPr>
        <w:pStyle w:val="Bezmezer"/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Mgr. P. Friedecká, předseda PK chemie</w:t>
      </w:r>
    </w:p>
    <w:p w14:paraId="3D0B6DB7" w14:textId="77777777" w:rsidR="001F2A5A" w:rsidRDefault="001F2A5A"/>
    <w:sectPr w:rsidR="001F2A5A">
      <w:headerReference w:type="first" r:id="rId7"/>
      <w:pgSz w:w="11906" w:h="16838"/>
      <w:pgMar w:top="1418" w:right="1416" w:bottom="1247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9DB08" w14:textId="77777777" w:rsidR="004F61F1" w:rsidRDefault="004F61F1">
      <w:r>
        <w:separator/>
      </w:r>
    </w:p>
  </w:endnote>
  <w:endnote w:type="continuationSeparator" w:id="0">
    <w:p w14:paraId="61AABAE2" w14:textId="77777777" w:rsidR="004F61F1" w:rsidRDefault="004F6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734CA" w14:textId="77777777" w:rsidR="004F61F1" w:rsidRDefault="004F61F1">
      <w:r>
        <w:separator/>
      </w:r>
    </w:p>
  </w:footnote>
  <w:footnote w:type="continuationSeparator" w:id="0">
    <w:p w14:paraId="27800482" w14:textId="77777777" w:rsidR="004F61F1" w:rsidRDefault="004F6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22" w:type="dxa"/>
      <w:tblInd w:w="-176" w:type="dxa"/>
      <w:tblLook w:val="04A0" w:firstRow="1" w:lastRow="0" w:firstColumn="1" w:lastColumn="0" w:noHBand="0" w:noVBand="1"/>
    </w:tblPr>
    <w:tblGrid>
      <w:gridCol w:w="1146"/>
      <w:gridCol w:w="8176"/>
    </w:tblGrid>
    <w:tr w:rsidR="001F2A5A" w14:paraId="6FBAE815" w14:textId="77777777">
      <w:tc>
        <w:tcPr>
          <w:tcW w:w="1101" w:type="dxa"/>
        </w:tcPr>
        <w:p w14:paraId="3D92D49A" w14:textId="77777777" w:rsidR="001F2A5A" w:rsidRDefault="00000000">
          <w:pPr>
            <w:pStyle w:val="Zhlav"/>
            <w:tabs>
              <w:tab w:val="left" w:pos="1276"/>
            </w:tabs>
            <w:rPr>
              <w:b/>
              <w:position w:val="20"/>
              <w:sz w:val="32"/>
            </w:rPr>
          </w:pPr>
          <w:r>
            <w:rPr>
              <w:i/>
              <w:noProof/>
              <w:sz w:val="18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6930D9F" wp14:editId="727E4987">
                    <wp:simplePos x="0" y="0"/>
                    <wp:positionH relativeFrom="column">
                      <wp:posOffset>617220</wp:posOffset>
                    </wp:positionH>
                    <wp:positionV relativeFrom="paragraph">
                      <wp:posOffset>314325</wp:posOffset>
                    </wp:positionV>
                    <wp:extent cx="5144770" cy="9525"/>
                    <wp:effectExtent l="0" t="0" r="0" b="0"/>
                    <wp:wrapNone/>
                    <wp:docPr id="2" name="Přímá spojnice se šipkou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5144770" cy="9525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</wp:anchor>
                </w:drawing>
              </mc:Choice>
              <mc:Fallback xmlns:wpsCustomData="http://www.wps.cn/officeDocument/2013/wpsCustomData">
                <w:pict>
                  <v:shape id="Přímá spojnice se šipkou 2" o:spid="_x0000_s1026" o:spt="32" type="#_x0000_t32" style="position:absolute;left:0pt;flip:y;margin-left:48.6pt;margin-top:24.75pt;height:0.75pt;width:405.1pt;z-index:251659264;mso-width-relative:page;mso-height-relative:page;" filled="f" stroked="t" coordsize="21600,21600" o:gfxdata="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CvkYC1wAAAAgBAAAPAAAAAAAAAAEAIAAAACIAAABkcnMvZG93bnJldi54bWxQ&#10;SwECFAAUAAAACACHTuJAzCjrtfgBAADSAwAADgAAAAAAAAABACAAAAAmAQAAZHJzL2Uyb0RvYy54&#10;bWxQSwUGAAAAAAYABgBZAQAAkAUAAAAA&#10;">
                    <v:fill on="f" focussize="0,0"/>
                    <v:stroke weight="0.25pt" color="#000000" joinstyle="round"/>
                    <v:imagedata o:title=""/>
                    <o:lock v:ext="edit" aspectratio="f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71D7A5CB" wp14:editId="7900505B">
                <wp:extent cx="586105" cy="495300"/>
                <wp:effectExtent l="0" t="0" r="4445" b="0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Obrázek 3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3557" r="11936" b="423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505" cy="4973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</w:tcPr>
        <w:p w14:paraId="44F2F90D" w14:textId="77777777" w:rsidR="001F2A5A" w:rsidRDefault="00000000">
          <w:pPr>
            <w:pStyle w:val="Zhlav"/>
            <w:tabs>
              <w:tab w:val="left" w:pos="1276"/>
            </w:tabs>
            <w:spacing w:before="120"/>
          </w:pPr>
          <w:r>
            <w:rPr>
              <w:b/>
              <w:sz w:val="32"/>
            </w:rPr>
            <w:t>Gymnázium, Olomouc, Čajkovského 9</w:t>
          </w:r>
        </w:p>
        <w:p w14:paraId="38495126" w14:textId="77777777" w:rsidR="001F2A5A" w:rsidRDefault="00000000">
          <w:pPr>
            <w:pStyle w:val="Zhlav"/>
            <w:tabs>
              <w:tab w:val="left" w:pos="1276"/>
            </w:tabs>
            <w:spacing w:before="120"/>
            <w:rPr>
              <w:b/>
              <w:position w:val="20"/>
              <w:sz w:val="32"/>
            </w:rPr>
          </w:pPr>
          <w:r>
            <w:rPr>
              <w:i/>
              <w:sz w:val="18"/>
            </w:rPr>
            <w:t>Čajkovského 9, 779 00 Olomouc, tel</w:t>
          </w:r>
          <w:r>
            <w:rPr>
              <w:i/>
              <w:sz w:val="18"/>
              <w:szCs w:val="18"/>
            </w:rPr>
            <w:t>.: 585 412 493</w:t>
          </w:r>
          <w:r>
            <w:rPr>
              <w:i/>
              <w:sz w:val="18"/>
            </w:rPr>
            <w:t>, e-mail: skola@gcajkol.cz, IČ: 00848956</w:t>
          </w:r>
        </w:p>
      </w:tc>
    </w:tr>
  </w:tbl>
  <w:p w14:paraId="70666031" w14:textId="77777777" w:rsidR="001F2A5A" w:rsidRDefault="001F2A5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9DC"/>
    <w:rsid w:val="00021886"/>
    <w:rsid w:val="00092AE9"/>
    <w:rsid w:val="00196D65"/>
    <w:rsid w:val="001A6F79"/>
    <w:rsid w:val="001F2A5A"/>
    <w:rsid w:val="0025104E"/>
    <w:rsid w:val="00286ED2"/>
    <w:rsid w:val="003412C1"/>
    <w:rsid w:val="004F61F1"/>
    <w:rsid w:val="0060725D"/>
    <w:rsid w:val="00646E92"/>
    <w:rsid w:val="006B0927"/>
    <w:rsid w:val="00703B65"/>
    <w:rsid w:val="00732750"/>
    <w:rsid w:val="007712D3"/>
    <w:rsid w:val="00A054CF"/>
    <w:rsid w:val="00A75694"/>
    <w:rsid w:val="00C408D7"/>
    <w:rsid w:val="00C93CD5"/>
    <w:rsid w:val="00CF4E1F"/>
    <w:rsid w:val="00E913B8"/>
    <w:rsid w:val="00EA65C1"/>
    <w:rsid w:val="00F969DC"/>
    <w:rsid w:val="0EDE2E7F"/>
    <w:rsid w:val="101B391E"/>
    <w:rsid w:val="3172535C"/>
    <w:rsid w:val="32940808"/>
    <w:rsid w:val="34FE179F"/>
    <w:rsid w:val="50D8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5A31"/>
  <w15:docId w15:val="{4C8E3A6B-4FB0-411E-88C8-57CF62828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semiHidden/>
    <w:qFormat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qFormat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qFormat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Pr>
      <w:sz w:val="22"/>
      <w:szCs w:val="22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Kameníček</dc:creator>
  <cp:lastModifiedBy>Kružík Vítězslav, Mgr. PhD.</cp:lastModifiedBy>
  <cp:revision>3</cp:revision>
  <cp:lastPrinted>2021-12-07T15:22:00Z</cp:lastPrinted>
  <dcterms:created xsi:type="dcterms:W3CDTF">2022-05-10T14:26:00Z</dcterms:created>
  <dcterms:modified xsi:type="dcterms:W3CDTF">2026-09-24T09:20:00Z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22048ED294D040959D4AE11C47F6B1B4</vt:lpwstr>
  </property>
</Properties>
</file>